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BD" w:rsidRPr="003235F1" w:rsidRDefault="003235F1" w:rsidP="00CB46BD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b/>
          <w:sz w:val="28"/>
          <w:szCs w:val="32"/>
        </w:rPr>
      </w:pPr>
      <w:r>
        <w:rPr>
          <w:rFonts w:ascii="Cambria" w:hAnsi="Cambria"/>
          <w:b/>
          <w:sz w:val="28"/>
          <w:szCs w:val="32"/>
        </w:rPr>
        <w:t xml:space="preserve">Grade 11: </w:t>
      </w:r>
      <w:r w:rsidR="00CB46BD" w:rsidRPr="003235F1">
        <w:rPr>
          <w:rFonts w:ascii="Cambria" w:hAnsi="Cambria"/>
          <w:b/>
          <w:sz w:val="28"/>
          <w:szCs w:val="32"/>
        </w:rPr>
        <w:t>Greek and Latin Prefixes &amp; Roots</w:t>
      </w:r>
    </w:p>
    <w:p w:rsidR="003235F1" w:rsidRPr="003235F1" w:rsidRDefault="003235F1" w:rsidP="003235F1">
      <w:pPr>
        <w:rPr>
          <w:rFonts w:ascii="Times New Roman" w:hAnsi="Times New Roman"/>
          <w:sz w:val="24"/>
          <w:szCs w:val="24"/>
        </w:rPr>
      </w:pPr>
      <w:r w:rsidRPr="005933A4">
        <w:rPr>
          <w:rFonts w:ascii="Times New Roman" w:hAnsi="Times New Roman"/>
          <w:b/>
          <w:sz w:val="24"/>
          <w:szCs w:val="24"/>
        </w:rPr>
        <w:t>Common Core Standard: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33A4">
        <w:rPr>
          <w:rFonts w:ascii="Times New Roman" w:hAnsi="Times New Roman"/>
          <w:sz w:val="24"/>
          <w:szCs w:val="24"/>
        </w:rPr>
        <w:t xml:space="preserve">Determine the meaning of words and phrases as they are used in the text, including figurative and connotative meanings; analyze the cumulative impact of specific word choices on meaning and tone (e.g., how the language evokes a sense of time and place; how it </w:t>
      </w:r>
      <w:r>
        <w:rPr>
          <w:rFonts w:ascii="Times New Roman" w:hAnsi="Times New Roman"/>
          <w:sz w:val="24"/>
          <w:szCs w:val="24"/>
        </w:rPr>
        <w:t>sets a formal or informal tone).</w:t>
      </w:r>
    </w:p>
    <w:p w:rsidR="003235F1" w:rsidRPr="003235F1" w:rsidRDefault="003235F1" w:rsidP="003235F1">
      <w:pPr>
        <w:pStyle w:val="NoSpacing"/>
        <w:rPr>
          <w:rFonts w:ascii="Times New Roman" w:hAnsi="Times New Roman"/>
          <w:b/>
          <w:i/>
          <w:szCs w:val="24"/>
        </w:rPr>
      </w:pPr>
      <w:r w:rsidRPr="003235F1">
        <w:rPr>
          <w:rFonts w:ascii="Times New Roman" w:hAnsi="Times New Roman"/>
          <w:b/>
          <w:i/>
          <w:szCs w:val="24"/>
        </w:rPr>
        <w:t xml:space="preserve">Knowing the meanings of common Greek and Latin roots can help you figure out the meanings of </w:t>
      </w:r>
      <w:r>
        <w:rPr>
          <w:rFonts w:ascii="Times New Roman" w:hAnsi="Times New Roman"/>
          <w:b/>
          <w:i/>
          <w:szCs w:val="24"/>
        </w:rPr>
        <w:t>other words.</w:t>
      </w:r>
    </w:p>
    <w:p w:rsidR="003235F1" w:rsidRPr="005933A4" w:rsidRDefault="003235F1" w:rsidP="003235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33A4">
        <w:rPr>
          <w:rFonts w:ascii="Times New Roman" w:hAnsi="Times New Roman"/>
          <w:b/>
          <w:sz w:val="24"/>
          <w:szCs w:val="24"/>
        </w:rPr>
        <w:t>Objectives:</w:t>
      </w:r>
    </w:p>
    <w:p w:rsidR="003235F1" w:rsidRPr="005933A4" w:rsidRDefault="003235F1" w:rsidP="003235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933A4">
        <w:rPr>
          <w:rFonts w:ascii="Times New Roman" w:hAnsi="Times New Roman"/>
          <w:sz w:val="24"/>
          <w:szCs w:val="24"/>
        </w:rPr>
        <w:t>Know common roots and prefixes derived from Greek and Latin, and use this knowledge to analyze the meaning of complex words.</w:t>
      </w:r>
    </w:p>
    <w:p w:rsidR="00CB46BD" w:rsidRPr="003235F1" w:rsidRDefault="003235F1" w:rsidP="00CB46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933A4">
        <w:rPr>
          <w:rFonts w:ascii="Times New Roman" w:hAnsi="Times New Roman"/>
          <w:sz w:val="24"/>
          <w:szCs w:val="24"/>
        </w:rPr>
        <w:t>Know common roots and prefixes derived from Greek and Latin, and apply these roots to create appropriate sentences.</w:t>
      </w:r>
      <w:bookmarkStart w:id="0" w:name="_GoBack"/>
      <w:bookmarkEnd w:id="0"/>
    </w:p>
    <w:tbl>
      <w:tblPr>
        <w:tblW w:w="6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989"/>
        <w:gridCol w:w="1442"/>
        <w:gridCol w:w="1749"/>
      </w:tblGrid>
      <w:tr w:rsidR="003235F1" w:rsidRPr="003235F1" w:rsidTr="003235F1">
        <w:trPr>
          <w:trHeight w:val="206"/>
        </w:trPr>
        <w:tc>
          <w:tcPr>
            <w:tcW w:w="1710" w:type="dxa"/>
          </w:tcPr>
          <w:p w:rsidR="003235F1" w:rsidRPr="003235F1" w:rsidRDefault="003235F1" w:rsidP="008B13A4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3235F1">
              <w:rPr>
                <w:rFonts w:ascii="Times New Roman" w:hAnsi="Times New Roman"/>
                <w:b/>
                <w:szCs w:val="24"/>
              </w:rPr>
              <w:t>Prefix</w:t>
            </w:r>
          </w:p>
        </w:tc>
        <w:tc>
          <w:tcPr>
            <w:tcW w:w="1989" w:type="dxa"/>
          </w:tcPr>
          <w:p w:rsidR="003235F1" w:rsidRPr="003235F1" w:rsidRDefault="003235F1" w:rsidP="008B13A4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3235F1">
              <w:rPr>
                <w:rFonts w:ascii="Times New Roman" w:hAnsi="Times New Roman"/>
                <w:b/>
                <w:szCs w:val="24"/>
              </w:rPr>
              <w:t>Meaning</w:t>
            </w:r>
          </w:p>
        </w:tc>
        <w:tc>
          <w:tcPr>
            <w:tcW w:w="1442" w:type="dxa"/>
          </w:tcPr>
          <w:p w:rsidR="003235F1" w:rsidRPr="003235F1" w:rsidRDefault="003235F1" w:rsidP="008B13A4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3235F1">
              <w:rPr>
                <w:rFonts w:ascii="Times New Roman" w:hAnsi="Times New Roman"/>
                <w:b/>
                <w:szCs w:val="24"/>
              </w:rPr>
              <w:t>Examples</w:t>
            </w:r>
          </w:p>
        </w:tc>
        <w:tc>
          <w:tcPr>
            <w:tcW w:w="174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bCs/>
                <w:color w:val="000000"/>
                <w:szCs w:val="24"/>
              </w:rPr>
              <w:t>Example 2</w:t>
            </w:r>
          </w:p>
        </w:tc>
      </w:tr>
      <w:tr w:rsidR="003235F1" w:rsidRPr="003235F1" w:rsidTr="003235F1">
        <w:tc>
          <w:tcPr>
            <w:tcW w:w="171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preter</w:t>
            </w:r>
            <w:proofErr w:type="spellEnd"/>
          </w:p>
        </w:tc>
        <w:tc>
          <w:tcPr>
            <w:tcW w:w="198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past, beyond</w:t>
            </w:r>
          </w:p>
        </w:tc>
        <w:tc>
          <w:tcPr>
            <w:tcW w:w="1442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preternatural</w:t>
            </w:r>
          </w:p>
        </w:tc>
        <w:tc>
          <w:tcPr>
            <w:tcW w:w="174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color w:val="000000"/>
                <w:szCs w:val="24"/>
              </w:rPr>
              <w:t>Preterite</w:t>
            </w:r>
            <w:proofErr w:type="spellEnd"/>
          </w:p>
        </w:tc>
      </w:tr>
      <w:tr w:rsidR="003235F1" w:rsidRPr="003235F1" w:rsidTr="003235F1">
        <w:tc>
          <w:tcPr>
            <w:tcW w:w="171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pro</w:t>
            </w:r>
          </w:p>
        </w:tc>
        <w:tc>
          <w:tcPr>
            <w:tcW w:w="198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forward</w:t>
            </w:r>
          </w:p>
        </w:tc>
        <w:tc>
          <w:tcPr>
            <w:tcW w:w="1442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proceed</w:t>
            </w:r>
          </w:p>
        </w:tc>
        <w:tc>
          <w:tcPr>
            <w:tcW w:w="174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promote</w:t>
            </w:r>
          </w:p>
        </w:tc>
      </w:tr>
      <w:tr w:rsidR="003235F1" w:rsidRPr="003235F1" w:rsidTr="003235F1">
        <w:tc>
          <w:tcPr>
            <w:tcW w:w="171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re</w:t>
            </w:r>
          </w:p>
        </w:tc>
        <w:tc>
          <w:tcPr>
            <w:tcW w:w="198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again, back</w:t>
            </w:r>
          </w:p>
        </w:tc>
        <w:tc>
          <w:tcPr>
            <w:tcW w:w="1442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 xml:space="preserve"> recall</w:t>
            </w:r>
          </w:p>
        </w:tc>
        <w:tc>
          <w:tcPr>
            <w:tcW w:w="174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recede</w:t>
            </w:r>
          </w:p>
        </w:tc>
      </w:tr>
      <w:tr w:rsidR="003235F1" w:rsidRPr="003235F1" w:rsidTr="003235F1">
        <w:tc>
          <w:tcPr>
            <w:tcW w:w="171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retro</w:t>
            </w:r>
          </w:p>
        </w:tc>
        <w:tc>
          <w:tcPr>
            <w:tcW w:w="198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backward, behind, back</w:t>
            </w:r>
          </w:p>
        </w:tc>
        <w:tc>
          <w:tcPr>
            <w:tcW w:w="1442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retroactive</w:t>
            </w:r>
          </w:p>
        </w:tc>
        <w:tc>
          <w:tcPr>
            <w:tcW w:w="174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retrospect</w:t>
            </w:r>
          </w:p>
        </w:tc>
      </w:tr>
      <w:tr w:rsidR="003235F1" w:rsidRPr="003235F1" w:rsidTr="003235F1">
        <w:tc>
          <w:tcPr>
            <w:tcW w:w="171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se</w:t>
            </w:r>
          </w:p>
        </w:tc>
        <w:tc>
          <w:tcPr>
            <w:tcW w:w="198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apart</w:t>
            </w:r>
          </w:p>
        </w:tc>
        <w:tc>
          <w:tcPr>
            <w:tcW w:w="1442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 xml:space="preserve">secede </w:t>
            </w:r>
          </w:p>
        </w:tc>
        <w:tc>
          <w:tcPr>
            <w:tcW w:w="174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senile</w:t>
            </w:r>
          </w:p>
        </w:tc>
      </w:tr>
      <w:tr w:rsidR="003235F1" w:rsidRPr="003235F1" w:rsidTr="003235F1">
        <w:tc>
          <w:tcPr>
            <w:tcW w:w="171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sub</w:t>
            </w:r>
          </w:p>
        </w:tc>
        <w:tc>
          <w:tcPr>
            <w:tcW w:w="198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under</w:t>
            </w:r>
          </w:p>
        </w:tc>
        <w:tc>
          <w:tcPr>
            <w:tcW w:w="1442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subordinate</w:t>
            </w:r>
          </w:p>
        </w:tc>
        <w:tc>
          <w:tcPr>
            <w:tcW w:w="174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subway</w:t>
            </w:r>
          </w:p>
        </w:tc>
      </w:tr>
      <w:tr w:rsidR="003235F1" w:rsidRPr="003235F1" w:rsidTr="003235F1">
        <w:tc>
          <w:tcPr>
            <w:tcW w:w="171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super</w:t>
            </w:r>
          </w:p>
        </w:tc>
        <w:tc>
          <w:tcPr>
            <w:tcW w:w="198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greater, beyond</w:t>
            </w:r>
          </w:p>
        </w:tc>
        <w:tc>
          <w:tcPr>
            <w:tcW w:w="1442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superstition</w:t>
            </w:r>
          </w:p>
        </w:tc>
        <w:tc>
          <w:tcPr>
            <w:tcW w:w="174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supernatural</w:t>
            </w:r>
          </w:p>
        </w:tc>
      </w:tr>
      <w:tr w:rsidR="003235F1" w:rsidRPr="003235F1" w:rsidTr="003235F1">
        <w:tc>
          <w:tcPr>
            <w:tcW w:w="171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trans</w:t>
            </w:r>
          </w:p>
        </w:tc>
        <w:tc>
          <w:tcPr>
            <w:tcW w:w="198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across, beyond</w:t>
            </w:r>
          </w:p>
        </w:tc>
        <w:tc>
          <w:tcPr>
            <w:tcW w:w="1442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transcend</w:t>
            </w:r>
          </w:p>
        </w:tc>
        <w:tc>
          <w:tcPr>
            <w:tcW w:w="174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transcontinental</w:t>
            </w:r>
          </w:p>
        </w:tc>
      </w:tr>
      <w:tr w:rsidR="003235F1" w:rsidRPr="003235F1" w:rsidTr="003235F1">
        <w:tc>
          <w:tcPr>
            <w:tcW w:w="171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 xml:space="preserve">un, </w:t>
            </w: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uni</w:t>
            </w:r>
            <w:proofErr w:type="spellEnd"/>
          </w:p>
        </w:tc>
        <w:tc>
          <w:tcPr>
            <w:tcW w:w="198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one</w:t>
            </w:r>
          </w:p>
        </w:tc>
        <w:tc>
          <w:tcPr>
            <w:tcW w:w="1442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 xml:space="preserve">unilateral </w:t>
            </w:r>
          </w:p>
        </w:tc>
        <w:tc>
          <w:tcPr>
            <w:tcW w:w="174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unity</w:t>
            </w:r>
          </w:p>
        </w:tc>
      </w:tr>
      <w:tr w:rsidR="003235F1" w:rsidRPr="003235F1" w:rsidTr="003235F1">
        <w:tc>
          <w:tcPr>
            <w:tcW w:w="171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 xml:space="preserve">un </w:t>
            </w:r>
            <w:r w:rsidRPr="003235F1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t>(</w:t>
            </w:r>
            <w:proofErr w:type="spellStart"/>
            <w:r w:rsidRPr="003235F1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t>uhn</w:t>
            </w:r>
            <w:proofErr w:type="spellEnd"/>
            <w:r w:rsidRPr="003235F1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198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not</w:t>
            </w:r>
          </w:p>
        </w:tc>
        <w:tc>
          <w:tcPr>
            <w:tcW w:w="1442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unhappy</w:t>
            </w:r>
          </w:p>
        </w:tc>
        <w:tc>
          <w:tcPr>
            <w:tcW w:w="1749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unethical</w:t>
            </w:r>
          </w:p>
        </w:tc>
      </w:tr>
    </w:tbl>
    <w:p w:rsidR="00CB46BD" w:rsidRPr="005933A4" w:rsidRDefault="00CB46BD" w:rsidP="003235F1">
      <w:pPr>
        <w:rPr>
          <w:rFonts w:ascii="Times New Roman" w:hAnsi="Times New Roman"/>
          <w:sz w:val="24"/>
          <w:szCs w:val="24"/>
        </w:rPr>
      </w:pPr>
    </w:p>
    <w:tbl>
      <w:tblPr>
        <w:tblW w:w="69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80"/>
        <w:gridCol w:w="1440"/>
        <w:gridCol w:w="1708"/>
      </w:tblGrid>
      <w:tr w:rsidR="003235F1" w:rsidRPr="003235F1" w:rsidTr="003235F1">
        <w:trPr>
          <w:trHeight w:val="206"/>
        </w:trPr>
        <w:tc>
          <w:tcPr>
            <w:tcW w:w="1800" w:type="dxa"/>
          </w:tcPr>
          <w:p w:rsidR="003235F1" w:rsidRPr="003235F1" w:rsidRDefault="003235F1" w:rsidP="008B13A4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3235F1">
              <w:rPr>
                <w:rFonts w:ascii="Times New Roman" w:hAnsi="Times New Roman"/>
                <w:b/>
                <w:szCs w:val="24"/>
              </w:rPr>
              <w:t>Root</w:t>
            </w:r>
          </w:p>
        </w:tc>
        <w:tc>
          <w:tcPr>
            <w:tcW w:w="1980" w:type="dxa"/>
          </w:tcPr>
          <w:p w:rsidR="003235F1" w:rsidRPr="003235F1" w:rsidRDefault="003235F1" w:rsidP="008B13A4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3235F1">
              <w:rPr>
                <w:rFonts w:ascii="Times New Roman" w:hAnsi="Times New Roman"/>
                <w:b/>
                <w:szCs w:val="24"/>
              </w:rPr>
              <w:t>Meaning</w:t>
            </w:r>
          </w:p>
        </w:tc>
        <w:tc>
          <w:tcPr>
            <w:tcW w:w="1440" w:type="dxa"/>
          </w:tcPr>
          <w:p w:rsidR="003235F1" w:rsidRPr="003235F1" w:rsidRDefault="003235F1" w:rsidP="008B13A4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3235F1">
              <w:rPr>
                <w:rFonts w:ascii="Times New Roman" w:hAnsi="Times New Roman"/>
                <w:b/>
                <w:szCs w:val="24"/>
              </w:rPr>
              <w:t>Examples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bCs/>
                <w:color w:val="000000"/>
                <w:szCs w:val="24"/>
              </w:rPr>
              <w:t>Example 2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 xml:space="preserve">mater, </w:t>
            </w: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matr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mother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matron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maternal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mech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machine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mechanize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mechanic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mens</w:t>
            </w:r>
            <w:proofErr w:type="spellEnd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 xml:space="preserve">, </w:t>
            </w: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ment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mind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 xml:space="preserve">demented 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mental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migr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depart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migration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migrate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 xml:space="preserve">miss, </w:t>
            </w: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mit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send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missile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submit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mon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warn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admonish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monitor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mort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death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mortician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mortal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 xml:space="preserve">mot, </w:t>
            </w: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mov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move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promote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remove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narr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tell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narrate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narrative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nat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born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nation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native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nav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ship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navigate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naval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not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mark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annotation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denote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nun, noun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declare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enunciate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announce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nov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new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innovate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novel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numer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number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enumerate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numeral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ocu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eye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binocular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oculist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opt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visible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optician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optic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opt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best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optimal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optimist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orig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beginning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aborigine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origin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 xml:space="preserve">pater, </w:t>
            </w: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patr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father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paternal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patriarch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path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feeling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empathy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pathos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ped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foot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pedal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 xml:space="preserve"> pedometer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pend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hang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 xml:space="preserve"> appendix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suspend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phon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 xml:space="preserve">sound 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 xml:space="preserve">phonics 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telephone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photo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light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photogenic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photograph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phys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nature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physician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physical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pod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foot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podiatrist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pod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poli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city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metropolis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police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pop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people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populate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popular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port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carry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porter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import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psych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mind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psyche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psychology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put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think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computer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deputy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ques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ask, seek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quest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question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rect</w:t>
            </w:r>
            <w:proofErr w:type="spellEnd"/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straight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rectify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rectangle</w:t>
            </w:r>
          </w:p>
        </w:tc>
      </w:tr>
      <w:tr w:rsidR="003235F1" w:rsidRPr="003235F1" w:rsidTr="003235F1">
        <w:tc>
          <w:tcPr>
            <w:tcW w:w="180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rid</w:t>
            </w:r>
          </w:p>
        </w:tc>
        <w:tc>
          <w:tcPr>
            <w:tcW w:w="198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b/>
                <w:color w:val="000000"/>
                <w:szCs w:val="24"/>
              </w:rPr>
              <w:t>laugh</w:t>
            </w:r>
          </w:p>
        </w:tc>
        <w:tc>
          <w:tcPr>
            <w:tcW w:w="1440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deride</w:t>
            </w:r>
          </w:p>
        </w:tc>
        <w:tc>
          <w:tcPr>
            <w:tcW w:w="1708" w:type="dxa"/>
            <w:vAlign w:val="bottom"/>
          </w:tcPr>
          <w:p w:rsidR="003235F1" w:rsidRPr="003235F1" w:rsidRDefault="003235F1" w:rsidP="008B13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35F1">
              <w:rPr>
                <w:rFonts w:ascii="Times New Roman" w:hAnsi="Times New Roman"/>
                <w:color w:val="000000"/>
                <w:szCs w:val="24"/>
              </w:rPr>
              <w:t>ridicule</w:t>
            </w:r>
          </w:p>
        </w:tc>
      </w:tr>
    </w:tbl>
    <w:p w:rsidR="00F5250C" w:rsidRDefault="00F5250C"/>
    <w:sectPr w:rsidR="00F5250C" w:rsidSect="003235F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C4F"/>
    <w:multiLevelType w:val="hybridMultilevel"/>
    <w:tmpl w:val="7DA8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BD"/>
    <w:rsid w:val="003235F1"/>
    <w:rsid w:val="00A20B03"/>
    <w:rsid w:val="00CB46BD"/>
    <w:rsid w:val="00F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6B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B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235F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6B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B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235F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cp:lastPrinted>2015-09-04T15:47:00Z</cp:lastPrinted>
  <dcterms:created xsi:type="dcterms:W3CDTF">2015-09-04T16:39:00Z</dcterms:created>
  <dcterms:modified xsi:type="dcterms:W3CDTF">2015-09-04T16:39:00Z</dcterms:modified>
</cp:coreProperties>
</file>